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</w:rPr>
      </w:pPr>
      <w:r>
        <w:rPr>
          <w:rFonts w:ascii="Arial" w:hAnsi="Arial" w:eastAsia="Batang" w:cs="Arial"/>
          <w:b/>
          <w:bCs/>
          <w:sz w:val="24"/>
        </w:rPr>
        <w:t>3GPP TSG RAN WG1 88bis</w:t>
      </w:r>
      <w:r>
        <w:rPr>
          <w:rFonts w:ascii="Arial" w:hAnsi="Arial" w:eastAsia="Batang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R1-1706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448</w:t>
      </w:r>
    </w:p>
    <w:p>
      <w:pPr>
        <w:pStyle w:val="15"/>
        <w:snapToGrid w:val="0"/>
        <w:spacing w:after="0"/>
        <w:outlineLvl w:val="0"/>
        <w:rPr>
          <w:b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Spokane</w:t>
      </w:r>
      <w:r>
        <w:rPr>
          <w:rFonts w:cs="Arial"/>
          <w:b/>
          <w:bCs/>
          <w:sz w:val="24"/>
        </w:rPr>
        <w:t>, USA, 3</w:t>
      </w:r>
      <w:r>
        <w:rPr>
          <w:rFonts w:cs="Arial"/>
          <w:b/>
          <w:bCs/>
          <w:sz w:val="24"/>
          <w:vertAlign w:val="superscript"/>
        </w:rPr>
        <w:t>rd</w:t>
      </w:r>
      <w:r>
        <w:rPr>
          <w:rFonts w:hint="eastAsia"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April 201</w:t>
      </w:r>
      <w:r>
        <w:rPr>
          <w:rFonts w:hint="eastAsia" w:eastAsia="MS Mincho" w:cs="Arial"/>
          <w:b/>
          <w:bCs/>
          <w:sz w:val="24"/>
          <w:lang w:eastAsia="ja-JP"/>
        </w:rPr>
        <w:t>7</w:t>
      </w:r>
    </w:p>
    <w:p>
      <w:pPr>
        <w:tabs>
          <w:tab w:val="left" w:pos="1985"/>
        </w:tabs>
        <w:ind w:left="2048" w:hanging="2048" w:hangingChars="850"/>
        <w:rPr>
          <w:rFonts w:ascii="Arial" w:hAnsi="Arial"/>
          <w:b/>
          <w:sz w:val="24"/>
        </w:rPr>
      </w:pPr>
    </w:p>
    <w:p>
      <w:pPr>
        <w:tabs>
          <w:tab w:val="left" w:pos="1985"/>
        </w:tabs>
        <w:ind w:left="2048" w:hanging="2048" w:hangingChars="85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eastAsia="ko-KR"/>
        </w:rPr>
        <w:t>8.1.2.1.</w:t>
      </w:r>
      <w:r>
        <w:rPr>
          <w:rFonts w:hint="eastAsia" w:ascii="Arial" w:hAnsi="Arial"/>
          <w:sz w:val="24"/>
        </w:rPr>
        <w:t>6</w:t>
      </w:r>
    </w:p>
    <w:p>
      <w:pPr>
        <w:tabs>
          <w:tab w:val="left" w:pos="1985"/>
        </w:tabs>
        <w:ind w:left="2048" w:hanging="2048" w:hangingChars="85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sz w:val="24"/>
        </w:rPr>
        <w:t>CATT</w:t>
      </w:r>
      <w:bookmarkStart w:id="6" w:name="_GoBack"/>
      <w:bookmarkEnd w:id="6"/>
    </w:p>
    <w:p>
      <w:pPr>
        <w:tabs>
          <w:tab w:val="left" w:pos="1985"/>
        </w:tabs>
        <w:ind w:left="2048" w:hanging="2048" w:hangingChars="85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Summary on </w:t>
      </w:r>
      <w:r>
        <w:rPr>
          <w:rFonts w:hint="eastAsia" w:ascii="Arial" w:hAnsi="Arial"/>
          <w:sz w:val="24"/>
        </w:rPr>
        <w:t>m</w:t>
      </w:r>
      <w:r>
        <w:rPr>
          <w:rFonts w:ascii="Arial" w:hAnsi="Arial"/>
          <w:sz w:val="24"/>
        </w:rPr>
        <w:t xml:space="preserve">ulti-TRP and </w:t>
      </w:r>
      <w:r>
        <w:rPr>
          <w:rFonts w:hint="eastAsia" w:ascii="Arial" w:hAnsi="Arial"/>
          <w:sz w:val="24"/>
        </w:rPr>
        <w:t>m</w:t>
      </w:r>
      <w:r>
        <w:rPr>
          <w:rFonts w:ascii="Arial" w:hAnsi="Arial"/>
          <w:sz w:val="24"/>
        </w:rPr>
        <w:t xml:space="preserve">ulti-panel transmission </w:t>
      </w:r>
    </w:p>
    <w:p>
      <w:pPr>
        <w:pBdr>
          <w:bottom w:val="single" w:color="auto" w:sz="6" w:space="1"/>
        </w:pBdr>
        <w:tabs>
          <w:tab w:val="left" w:pos="1985"/>
        </w:tabs>
        <w:ind w:left="2048" w:right="-442" w:hanging="2048" w:hangingChars="85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  <w:lang w:eastAsia="ko-KR"/>
        </w:rPr>
        <w:t xml:space="preserve"> </w:t>
      </w:r>
    </w:p>
    <w:p>
      <w:pPr>
        <w:pStyle w:val="2"/>
        <w:tabs>
          <w:tab w:val="left" w:pos="0"/>
          <w:tab w:val="left" w:pos="426"/>
        </w:tabs>
        <w:spacing w:before="0" w:after="0" w:line="240" w:lineRule="auto"/>
        <w:rPr>
          <w:sz w:val="28"/>
        </w:rPr>
      </w:pPr>
      <w:r>
        <w:rPr>
          <w:rFonts w:hint="eastAsia"/>
          <w:sz w:val="28"/>
        </w:rPr>
        <w:t xml:space="preserve">1. </w:t>
      </w:r>
      <w:r>
        <w:rPr>
          <w:sz w:val="28"/>
        </w:rPr>
        <w:t>Introduction</w:t>
      </w:r>
    </w:p>
    <w:p>
      <w:pPr>
        <w:rPr>
          <w:szCs w:val="21"/>
        </w:rPr>
      </w:pPr>
      <w:r>
        <w:rPr>
          <w:rFonts w:hint="eastAsia"/>
          <w:szCs w:val="21"/>
        </w:rPr>
        <w:t>In RAN1 NR AH meeting, the following agreement on multi-TRP and multi-panel transmission has been reached[1]:</w:t>
      </w:r>
    </w:p>
    <w:p>
      <w:pPr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Support NR downlink transmission of same NR-PDSCH data stream(s) from multiple TRPs at least with ideal backhaul, and different NR-PDSCH data streams from multiple TRPs with both ideal and non-ideal backhaul:</w:t>
      </w:r>
    </w:p>
    <w:p>
      <w:pPr>
        <w:numPr>
          <w:ilvl w:val="1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Note: the case of supporting same NR-PDSCH data stream(s) may or may not have spec impact (to be further studied especially comparing performance/complexity relative to standard-transparent operation)</w:t>
      </w:r>
    </w:p>
    <w:p>
      <w:pPr>
        <w:numPr>
          <w:ilvl w:val="1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 xml:space="preserve">Study how to perform resource scheduling especially with respect to whether to use one or more NR-PDCCH for a UE </w:t>
      </w:r>
    </w:p>
    <w:p>
      <w:pPr>
        <w:numPr>
          <w:ilvl w:val="2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Consider, e.g., backhaul conditions, UE complexity, feasibility of NR-PDCCH demodulation if from multiple TRPs, NR-PDCCH overhead, performance, etc.</w:t>
      </w:r>
    </w:p>
    <w:p>
      <w:pPr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 xml:space="preserve">Study network coordination schemes with ideal &amp; non-ideal backhaul links, considering </w:t>
      </w:r>
    </w:p>
    <w:p>
      <w:pPr>
        <w:numPr>
          <w:ilvl w:val="1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Fast CSI acquisition</w:t>
      </w:r>
    </w:p>
    <w:p>
      <w:pPr>
        <w:numPr>
          <w:ilvl w:val="2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e.g. coordinated TRPs obtain CSIs through physical air interface</w:t>
      </w:r>
    </w:p>
    <w:p>
      <w:pPr>
        <w:numPr>
          <w:ilvl w:val="2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e.g. SRS configuration exchanging between different TRPs</w:t>
      </w:r>
    </w:p>
    <w:p>
      <w:pPr>
        <w:numPr>
          <w:ilvl w:val="1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Other techniques are not precluded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Based on contributions[2-14] and discussions under A.I. 8.1.2.1.6 in RAN1 #88bis, the following proposals regarding multi-TRP/multi-panel transmission are summarized in this contribution:</w:t>
      </w:r>
    </w:p>
    <w:p>
      <w:pPr>
        <w:numPr>
          <w:ilvl w:val="0"/>
          <w:numId w:val="1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Control channel design</w:t>
      </w:r>
    </w:p>
    <w:p>
      <w:pPr>
        <w:numPr>
          <w:ilvl w:val="0"/>
          <w:numId w:val="1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Number of layers and CWs </w:t>
      </w:r>
    </w:p>
    <w:p>
      <w:pPr>
        <w:numPr>
          <w:ilvl w:val="0"/>
          <w:numId w:val="1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Transmission scheme</w:t>
      </w:r>
    </w:p>
    <w:p>
      <w:pPr>
        <w:pStyle w:val="2"/>
        <w:tabs>
          <w:tab w:val="left" w:pos="0"/>
          <w:tab w:val="left" w:pos="426"/>
        </w:tabs>
        <w:spacing w:before="0" w:after="0" w:line="240" w:lineRule="auto"/>
        <w:rPr>
          <w:sz w:val="28"/>
        </w:rPr>
      </w:pPr>
      <w:r>
        <w:rPr>
          <w:rFonts w:hint="eastAsia"/>
          <w:sz w:val="28"/>
        </w:rPr>
        <w:t>2. Control channel design</w:t>
      </w:r>
    </w:p>
    <w:p>
      <w:pPr>
        <w:spacing w:after="156" w:afterLines="50"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[2-5] ,[7] and [14], companies show their views on NR-PDCCH for multi-TRP/multi-panel transmission. The two alternatives are listed as follows:</w:t>
      </w:r>
    </w:p>
    <w:p>
      <w:pPr>
        <w:numPr>
          <w:ilvl w:val="0"/>
          <w:numId w:val="1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Alt 1: Single NR-PDCCH corresponding to the same NR-PDSCH data streams from multiple TRPs within the same carrier: </w:t>
      </w:r>
      <w:r>
        <w:rPr>
          <w:rFonts w:hint="eastAsia"/>
          <w:b/>
          <w:bCs/>
          <w:sz w:val="20"/>
          <w:szCs w:val="20"/>
        </w:rPr>
        <w:t>Intel</w:t>
      </w:r>
    </w:p>
    <w:p>
      <w:pPr>
        <w:numPr>
          <w:ilvl w:val="0"/>
          <w:numId w:val="1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Alt 2: Multiple NR-PDCCH corresponding to different NR-PDSCH data streams from multiple TRPs within the same carrier: </w:t>
      </w:r>
      <w:r>
        <w:rPr>
          <w:rFonts w:hint="eastAsia"/>
          <w:b/>
          <w:bCs/>
          <w:sz w:val="20"/>
          <w:szCs w:val="20"/>
        </w:rPr>
        <w:t>CATT, HW, AT&amp;T, MTK, Nokia</w:t>
      </w:r>
    </w:p>
    <w:p>
      <w:pPr>
        <w:numPr>
          <w:ilvl w:val="1"/>
          <w:numId w:val="1"/>
        </w:numPr>
        <w:tabs>
          <w:tab w:val="left" w:pos="720"/>
          <w:tab w:val="clear" w:pos="1440"/>
        </w:tabs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Both independent and dependent RA are considered : </w:t>
      </w:r>
      <w:r>
        <w:rPr>
          <w:rFonts w:hint="eastAsia"/>
          <w:b/>
          <w:bCs/>
          <w:sz w:val="20"/>
          <w:szCs w:val="20"/>
        </w:rPr>
        <w:t>CATT, Nokia</w:t>
      </w:r>
    </w:p>
    <w:p>
      <w:pPr>
        <w:numPr>
          <w:ilvl w:val="1"/>
          <w:numId w:val="1"/>
        </w:numPr>
        <w:tabs>
          <w:tab w:val="left" w:pos="720"/>
          <w:tab w:val="clear" w:pos="1440"/>
        </w:tabs>
        <w:rPr>
          <w:sz w:val="20"/>
          <w:szCs w:val="20"/>
        </w:rPr>
      </w:pPr>
      <w:r>
        <w:rPr>
          <w:rFonts w:hint="eastAsia"/>
          <w:sz w:val="20"/>
          <w:szCs w:val="20"/>
        </w:rPr>
        <w:t>Different NR-PDSCH data streams from single TRP (as a special case):</w:t>
      </w:r>
      <w:r>
        <w:rPr>
          <w:rFonts w:hint="eastAsia"/>
          <w:b/>
          <w:bCs/>
          <w:sz w:val="20"/>
          <w:szCs w:val="20"/>
        </w:rPr>
        <w:t xml:space="preserve"> AT&amp;T</w:t>
      </w:r>
    </w:p>
    <w:p>
      <w:pPr>
        <w:numPr>
          <w:ilvl w:val="1"/>
          <w:numId w:val="1"/>
        </w:numPr>
        <w:tabs>
          <w:tab w:val="left" w:pos="720"/>
          <w:tab w:val="clear" w:pos="1440"/>
        </w:tabs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Control signalling from P-TRP &amp; S-TRP(s): </w:t>
      </w:r>
      <w:r>
        <w:rPr>
          <w:rFonts w:hint="eastAsia"/>
          <w:b/>
          <w:bCs/>
          <w:sz w:val="20"/>
          <w:szCs w:val="20"/>
        </w:rPr>
        <w:t>Nokia</w:t>
      </w:r>
    </w:p>
    <w:p>
      <w:pPr>
        <w:numPr>
          <w:ilvl w:val="1"/>
          <w:numId w:val="1"/>
        </w:numPr>
        <w:tabs>
          <w:tab w:val="left" w:pos="720"/>
          <w:tab w:val="clear" w:pos="1440"/>
        </w:tabs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Signalling the maximum number of multiple NR-PDCCH reception via high layer signalling: </w:t>
      </w:r>
      <w:r>
        <w:rPr>
          <w:rFonts w:hint="eastAsia"/>
          <w:b/>
          <w:bCs/>
          <w:sz w:val="20"/>
          <w:szCs w:val="20"/>
        </w:rPr>
        <w:t>HW</w:t>
      </w:r>
    </w:p>
    <w:p>
      <w:pPr>
        <w:numPr>
          <w:ilvl w:val="1"/>
          <w:numId w:val="1"/>
        </w:numPr>
        <w:tabs>
          <w:tab w:val="left" w:pos="720"/>
          <w:tab w:val="clear" w:pos="1440"/>
        </w:tabs>
        <w:rPr>
          <w:sz w:val="20"/>
          <w:szCs w:val="20"/>
        </w:rPr>
      </w:pPr>
      <w:r>
        <w:rPr>
          <w:sz w:val="20"/>
          <w:szCs w:val="20"/>
        </w:rPr>
        <w:t>PDCCH blind detection complexity</w:t>
      </w:r>
      <w:r>
        <w:rPr>
          <w:rFonts w:hint="eastAsia"/>
          <w:sz w:val="20"/>
          <w:szCs w:val="20"/>
        </w:rPr>
        <w:t xml:space="preserve"> should be taken into account: </w:t>
      </w:r>
      <w:r>
        <w:rPr>
          <w:rFonts w:hint="eastAsia"/>
          <w:b/>
          <w:bCs/>
          <w:sz w:val="20"/>
          <w:szCs w:val="20"/>
        </w:rPr>
        <w:t>MTK</w:t>
      </w:r>
    </w:p>
    <w:p>
      <w:pPr>
        <w:rPr>
          <w:b/>
          <w:bCs/>
        </w:rPr>
      </w:pPr>
      <w:r>
        <w:rPr>
          <w:rFonts w:hint="eastAsia"/>
          <w:b/>
          <w:bCs/>
        </w:rPr>
        <w:t>Observation 1: majority of companies support multiple NR-PDCCHs (Alt 2)</w:t>
      </w:r>
    </w:p>
    <w:p>
      <w:pPr>
        <w:pStyle w:val="2"/>
        <w:tabs>
          <w:tab w:val="left" w:pos="0"/>
          <w:tab w:val="left" w:pos="426"/>
        </w:tabs>
        <w:spacing w:before="0" w:after="0" w:line="240" w:lineRule="auto"/>
        <w:rPr>
          <w:sz w:val="28"/>
        </w:rPr>
      </w:pPr>
      <w:r>
        <w:rPr>
          <w:rFonts w:hint="eastAsia"/>
          <w:sz w:val="28"/>
        </w:rPr>
        <w:t>3. Number of layer/codeword</w:t>
      </w:r>
    </w:p>
    <w:p>
      <w:pPr>
        <w:spacing w:after="156" w:afterLines="50" w:line="240" w:lineRule="auto"/>
      </w:pPr>
      <w:r>
        <w:rPr>
          <w:rFonts w:hint="eastAsia"/>
        </w:rPr>
        <w:t>In [2,3], two companies (</w:t>
      </w:r>
      <w:r>
        <w:rPr>
          <w:rFonts w:hint="eastAsia"/>
          <w:b/>
          <w:bCs/>
        </w:rPr>
        <w:t>Intel &amp; CATT</w:t>
      </w:r>
      <w:r>
        <w:rPr>
          <w:rFonts w:hint="eastAsia"/>
        </w:rPr>
        <w:t>) raise the issue of maximum number of MIMO layer/codeword across TRPs. Considering the factors such as complexity, UE capability and potential performance, it</w:t>
      </w:r>
      <w:r>
        <w:t>’</w:t>
      </w:r>
      <w:r>
        <w:rPr>
          <w:rFonts w:hint="eastAsia"/>
        </w:rPr>
        <w:t>s reasonable to restrict the the maximum number of MIMO layer/codeword toward the same UE when more than one NR-PDSCHs are scheduled.</w:t>
      </w:r>
    </w:p>
    <w:p>
      <w:pPr>
        <w:rPr>
          <w:b/>
          <w:bCs/>
        </w:rPr>
      </w:pPr>
      <w:r>
        <w:rPr>
          <w:rFonts w:hint="eastAsia"/>
          <w:b/>
          <w:bCs/>
        </w:rPr>
        <w:t>Observation 2: it</w:t>
      </w:r>
      <w:r>
        <w:rPr>
          <w:b/>
          <w:bCs/>
        </w:rPr>
        <w:t>’</w:t>
      </w:r>
      <w:r>
        <w:rPr>
          <w:rFonts w:hint="eastAsia"/>
          <w:b/>
          <w:bCs/>
        </w:rPr>
        <w:t>s reasonable to restrict the the maximum number of MIMO layer/codeword toward the same UE.</w:t>
      </w:r>
    </w:p>
    <w:p>
      <w:pPr>
        <w:pStyle w:val="2"/>
        <w:tabs>
          <w:tab w:val="left" w:pos="0"/>
          <w:tab w:val="left" w:pos="426"/>
        </w:tabs>
        <w:spacing w:before="0" w:after="0" w:line="240" w:lineRule="auto"/>
        <w:rPr>
          <w:sz w:val="28"/>
        </w:rPr>
      </w:pPr>
      <w:r>
        <w:rPr>
          <w:rFonts w:hint="eastAsia"/>
          <w:sz w:val="28"/>
        </w:rPr>
        <w:t>4. Transmission scheme</w:t>
      </w:r>
    </w:p>
    <w:p>
      <w:pPr>
        <w:spacing w:after="156" w:afterLines="50" w:line="240" w:lineRule="auto"/>
      </w:pPr>
      <w:r>
        <w:rPr>
          <w:rFonts w:hint="eastAsia"/>
        </w:rPr>
        <w:t>As the system performance would be more vulnerable to calibration and synchronization errors in multi-TRP/multi-panel transmission, in[2,7,11], three companies (</w:t>
      </w:r>
      <w:r>
        <w:rPr>
          <w:rFonts w:hint="eastAsia"/>
          <w:b/>
          <w:bCs/>
        </w:rPr>
        <w:t>CATT, MTK, China Telecomm</w:t>
      </w:r>
      <w:r>
        <w:rPr>
          <w:rFonts w:hint="eastAsia"/>
        </w:rPr>
        <w:t>) show similar concern on transmission scheme selection and tend to prioritize the transmission schemes relying less on inter-panel/TRP synchronization/calibration.</w:t>
      </w:r>
    </w:p>
    <w:p>
      <w:pPr>
        <w:spacing w:after="156" w:afterLines="50" w:line="240" w:lineRule="auto"/>
      </w:pPr>
      <w:r>
        <w:rPr>
          <w:rFonts w:hint="eastAsia"/>
        </w:rPr>
        <w:t>On the other hand, one company (</w:t>
      </w:r>
      <w:r>
        <w:rPr>
          <w:rFonts w:hint="eastAsia"/>
          <w:b/>
          <w:bCs/>
        </w:rPr>
        <w:t>QC</w:t>
      </w:r>
      <w:r>
        <w:rPr>
          <w:rFonts w:hint="eastAsia"/>
        </w:rPr>
        <w:t>) proposes to standardize OTA reciprocity calibration and synchronization [12].</w:t>
      </w:r>
    </w:p>
    <w:p>
      <w:pPr>
        <w:spacing w:after="156" w:afterLines="50" w:line="240" w:lineRule="auto"/>
      </w:pPr>
      <w:r>
        <w:rPr>
          <w:rFonts w:hint="eastAsia"/>
        </w:rPr>
        <w:t>For detailed transmission scheme selection, one company (</w:t>
      </w:r>
      <w:r>
        <w:rPr>
          <w:rFonts w:hint="eastAsia"/>
          <w:b/>
          <w:bCs/>
        </w:rPr>
        <w:t>LGE</w:t>
      </w:r>
      <w:r>
        <w:rPr>
          <w:rFonts w:hint="eastAsia"/>
        </w:rPr>
        <w:t>) prefer to consider inter-beam interference management schemes including DPS/JT CoMP with higher priority [8].</w:t>
      </w:r>
    </w:p>
    <w:p>
      <w:pPr>
        <w:spacing w:after="156" w:afterLines="50" w:line="240" w:lineRule="auto"/>
      </w:pPr>
      <w:r>
        <w:rPr>
          <w:rFonts w:hint="eastAsia"/>
        </w:rPr>
        <w:t>In addition, one company (</w:t>
      </w:r>
      <w:r>
        <w:rPr>
          <w:rFonts w:hint="eastAsia"/>
          <w:b/>
          <w:bCs/>
        </w:rPr>
        <w:t>CMCC</w:t>
      </w:r>
      <w:r>
        <w:rPr>
          <w:rFonts w:hint="eastAsia"/>
        </w:rPr>
        <w:t xml:space="preserve">) observes slightly better performance with panel-based MU-MIMO and proposes to further evaluate that scheme under one specific antenna array configuration [9]. </w:t>
      </w:r>
    </w:p>
    <w:p>
      <w:pPr>
        <w:rPr>
          <w:b/>
          <w:bCs/>
        </w:rPr>
      </w:pPr>
      <w:r>
        <w:rPr>
          <w:rFonts w:hint="eastAsia"/>
          <w:b/>
          <w:bCs/>
        </w:rPr>
        <w:t>Observation 3: dependence on reciprocity and synchronization and its impact on standardization should be considered in transmission scheme design.</w:t>
      </w:r>
    </w:p>
    <w:p>
      <w:pPr>
        <w:rPr>
          <w:b/>
          <w:bCs/>
        </w:rPr>
      </w:pPr>
      <w:r>
        <w:rPr>
          <w:rFonts w:hint="eastAsia"/>
          <w:b/>
          <w:bCs/>
        </w:rPr>
        <w:t>Observation 4: detailed design of transmission scheme based on multi-TRP/panel needs further study.</w:t>
      </w:r>
    </w:p>
    <w:p>
      <w:pPr>
        <w:pStyle w:val="2"/>
        <w:tabs>
          <w:tab w:val="left" w:pos="0"/>
          <w:tab w:val="left" w:pos="426"/>
        </w:tabs>
        <w:spacing w:before="0" w:after="0" w:line="240" w:lineRule="auto"/>
        <w:rPr>
          <w:sz w:val="28"/>
        </w:rPr>
      </w:pPr>
      <w:r>
        <w:rPr>
          <w:rFonts w:hint="eastAsia"/>
          <w:sz w:val="28"/>
        </w:rPr>
        <w:t xml:space="preserve">5. Other issues </w:t>
      </w:r>
    </w:p>
    <w:p>
      <w:pPr>
        <w:spacing w:after="156" w:afterLines="50" w:line="240" w:lineRule="auto"/>
      </w:pPr>
      <w:r>
        <w:rPr>
          <w:rFonts w:hint="eastAsia"/>
        </w:rPr>
        <w:t>In [6,9,10,13], four companies (</w:t>
      </w:r>
      <w:r>
        <w:rPr>
          <w:rFonts w:hint="eastAsia"/>
          <w:b/>
          <w:bCs/>
        </w:rPr>
        <w:t>ZTE, CMCC, Samsung, Ericsson</w:t>
      </w:r>
      <w:r>
        <w:rPr>
          <w:rFonts w:hint="eastAsia"/>
        </w:rPr>
        <w:t xml:space="preserve">) also present their views on issues such as CSI feedback, CSI-RS design and beam management. </w:t>
      </w:r>
    </w:p>
    <w:p>
      <w:pPr>
        <w:rPr>
          <w:b/>
          <w:bCs/>
        </w:rPr>
      </w:pPr>
      <w:r>
        <w:rPr>
          <w:rFonts w:hint="eastAsia"/>
          <w:b/>
          <w:bCs/>
        </w:rPr>
        <w:t>Observation 5: topics regarding CSI feedback, CSI-RS design and BM etc. can be discussed in related sub agendas respectively [15].</w:t>
      </w:r>
    </w:p>
    <w:p>
      <w:pPr>
        <w:pStyle w:val="2"/>
        <w:tabs>
          <w:tab w:val="left" w:pos="0"/>
          <w:tab w:val="left" w:pos="426"/>
        </w:tabs>
        <w:spacing w:before="0" w:after="0" w:line="240" w:lineRule="auto"/>
        <w:rPr>
          <w:sz w:val="28"/>
        </w:rPr>
      </w:pPr>
      <w:r>
        <w:rPr>
          <w:rFonts w:hint="eastAsia"/>
          <w:sz w:val="28"/>
        </w:rPr>
        <w:t xml:space="preserve">References 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ko-KR"/>
        </w:rPr>
      </w:pPr>
      <w:bookmarkStart w:id="2" w:name="OLE_LINK1"/>
      <w:r>
        <w:rPr>
          <w:rFonts w:cs="Times New Roman"/>
          <w:szCs w:val="16"/>
          <w:lang w:eastAsia="ko-KR"/>
        </w:rPr>
        <w:t>3GPP</w:t>
      </w:r>
      <w:r>
        <w:rPr>
          <w:rFonts w:hint="eastAsia" w:cs="Times New Roman"/>
          <w:szCs w:val="16"/>
        </w:rPr>
        <w:t xml:space="preserve"> </w:t>
      </w:r>
      <w:r>
        <w:rPr>
          <w:rFonts w:cs="Times New Roman"/>
          <w:szCs w:val="16"/>
          <w:lang w:eastAsia="ko-KR"/>
        </w:rPr>
        <w:t>RAN1</w:t>
      </w:r>
      <w:r>
        <w:rPr>
          <w:rFonts w:hint="eastAsia" w:cs="Times New Roman"/>
          <w:szCs w:val="16"/>
        </w:rPr>
        <w:t xml:space="preserve"> NR AH</w:t>
      </w:r>
      <w:r>
        <w:rPr>
          <w:rFonts w:cs="Times New Roman"/>
          <w:szCs w:val="16"/>
          <w:lang w:eastAsia="ko-KR"/>
        </w:rPr>
        <w:t>, Chairman’s Notes</w:t>
      </w:r>
    </w:p>
    <w:bookmarkEnd w:id="2"/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rPr>
          <w:rFonts w:cs="Times New Roman"/>
          <w:szCs w:val="16"/>
          <w:lang w:eastAsia="ja-JP"/>
        </w:rPr>
        <w:fldChar w:fldCharType="begin"/>
      </w:r>
      <w:r>
        <w:rPr>
          <w:rFonts w:cs="Times New Roman"/>
          <w:szCs w:val="16"/>
          <w:lang w:eastAsia="ja-JP"/>
        </w:rPr>
        <w:instrText xml:space="preserve"> HYPERLINK "C:\\Users\\wanshic\\Documents\\Standards\\3GPP Standards\\Meeting Documents\\TSGR1_88b\\R1-1704549.zip" </w:instrText>
      </w:r>
      <w:r>
        <w:rPr>
          <w:rFonts w:cs="Times New Roman"/>
          <w:szCs w:val="16"/>
          <w:lang w:eastAsia="ja-JP"/>
        </w:rPr>
        <w:fldChar w:fldCharType="separate"/>
      </w:r>
      <w:r>
        <w:rPr>
          <w:rFonts w:cs="Times New Roman"/>
          <w:szCs w:val="16"/>
          <w:lang w:eastAsia="ja-JP"/>
        </w:rPr>
        <w:t>R1-1704549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Discussion on multi-panel/multi-TRP transmission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CATT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"file:///C:\\Users\\wanshic\\Documents\\Standards\\3GPP%20Standards\\Meeting%20Documents\\TSGR1_88b\\R1-1704722.zip"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R1-1704722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Support of NC-JT in NR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Intel Corporation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"file:///C:\\Users\\wanshic\\Documents\\Standards\\3GPP%20Standards\\Meeting%20Documents\\TSGR1_88b\\R1-1704225.zip"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R1-1704225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Multi-TRP coordinated transmission</w:t>
      </w:r>
      <w:r>
        <w:rPr>
          <w:rFonts w:hint="eastAsia" w:cs="Times New Roman"/>
          <w:szCs w:val="16"/>
        </w:rPr>
        <w:t>,</w:t>
      </w:r>
      <w:r>
        <w:rPr>
          <w:rFonts w:cs="Times New Roman"/>
          <w:szCs w:val="16"/>
          <w:lang w:eastAsia="ja-JP"/>
        </w:rPr>
        <w:tab/>
      </w:r>
      <w:r>
        <w:rPr>
          <w:rFonts w:cs="Times New Roman"/>
          <w:szCs w:val="16"/>
          <w:lang w:eastAsia="ja-JP"/>
        </w:rPr>
        <w:t>Huawei, HiSilicon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"file:///C:\\Users\\wanshic\\Documents\\Standards\\3GPP%20Standards\\Meeting%20Documents\\TSGR1_88b\\R1-1704339.zip"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R1-1704339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Multi DCI NC-JT Framework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AT&amp;T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"file:///C:\\Users\\wanshic\\Documents\\Standards\\3GPP%20Standards\\Meeting%20Documents\\TSGR1_88b\\R1-1704395.zip"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R1-1704395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Multi-TRP Transmission and interference coordination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ZTE, ZTE Microelectronics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"file:///C:\\Users\\wanshic\\Documents\\Standards\\3GPP%20Standards\\Meeting%20Documents\\TSGR1_88b\\R1-1704447.zip"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R1-1704447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Multi-TRP and multi-panel transmission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MediaTek Inc.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"file:///C:\\Users\\wanshic\\Documents\\Standards\\3GPP%20Standards\\Meeting%20Documents\\TSGR1_88b\\R1-1704876.zip"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R1-1704876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Discussion on cooperative transmission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LG Electronics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"file:///C:\\Users\\wanshic\\Documents\\Standards\\3GPP%20Standards\\Meeting%20Documents\\TSGR1_88b\\R1-1705098.zip"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R1-17050</w:t>
      </w:r>
      <w:bookmarkStart w:id="3" w:name="_Hlt478971188"/>
      <w:r>
        <w:rPr>
          <w:rFonts w:cs="Times New Roman"/>
          <w:szCs w:val="16"/>
          <w:lang w:eastAsia="ja-JP"/>
        </w:rPr>
        <w:t>9</w:t>
      </w:r>
      <w:bookmarkEnd w:id="3"/>
      <w:r>
        <w:rPr>
          <w:rFonts w:cs="Times New Roman"/>
          <w:szCs w:val="16"/>
          <w:lang w:eastAsia="ja-JP"/>
        </w:rPr>
        <w:t>8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MU-MIMO transmission with multiple panels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CMCC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"file:///C:\\Users\\wanshic\\Documents\\Standards\\3GPP%20Standards\\Meeting%20Documents\\TSGR1_88b\\R1-1705338.zip"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R1-1705338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Discussions on NR multi-TRP and multi-panel support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Samsung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"file:///C:\\Users\\wanshic\\Documents\\Standards\\3GPP%20Standards\\Meeting%20Documents\\TSGR1_88b\\R1-1705466.zip"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R1-17054</w:t>
      </w:r>
      <w:bookmarkStart w:id="4" w:name="_Hlt478971168"/>
      <w:r>
        <w:rPr>
          <w:rFonts w:cs="Times New Roman"/>
          <w:szCs w:val="16"/>
          <w:lang w:eastAsia="ja-JP"/>
        </w:rPr>
        <w:t>6</w:t>
      </w:r>
      <w:bookmarkEnd w:id="4"/>
      <w:r>
        <w:rPr>
          <w:rFonts w:cs="Times New Roman"/>
          <w:szCs w:val="16"/>
          <w:lang w:eastAsia="ja-JP"/>
        </w:rPr>
        <w:t>6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On multi-panel transmission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China Telecommunications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"file:///C:\\Users\\wanshic\\Documents\\Standards\\3GPP%20Standards\\Meeting%20Documents\\TSGR1_88b\\R1-1705579.zip"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R1-1705579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OTA calibration for multi-TRP transmission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Qualcomm Incorporated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"file:///C:\\Users\\wanshic\\Documents\\Standards\\3GPP%20Standards\\Meeting%20Documents\\TSGR1_88b\\R1-1705888.zip"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</w:t>
      </w:r>
      <w:bookmarkStart w:id="5" w:name="_Hlt478971237"/>
      <w:r>
        <w:rPr>
          <w:rFonts w:cs="Times New Roman"/>
          <w:szCs w:val="16"/>
          <w:lang w:eastAsia="ja-JP"/>
        </w:rPr>
        <w:t>7</w:t>
      </w:r>
      <w:bookmarkEnd w:id="5"/>
      <w:r>
        <w:rPr>
          <w:rFonts w:cs="Times New Roman"/>
          <w:szCs w:val="16"/>
          <w:lang w:eastAsia="ja-JP"/>
        </w:rPr>
        <w:t>05888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Type I Multi-panel CSI codebook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Ericsson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fldChar w:fldCharType="begin"/>
      </w:r>
      <w:r>
        <w:instrText xml:space="preserve"> HYPERLINK "file:///C:\\Users\\wanshic\\Documents\\Standards\\3GPP%20Standards\\Meeting%20Documents\\TSGR1_88b\\R1-1705957.zip" </w:instrText>
      </w:r>
      <w:r>
        <w:fldChar w:fldCharType="separate"/>
      </w:r>
      <w:r>
        <w:rPr>
          <w:rFonts w:cs="Times New Roman"/>
          <w:szCs w:val="16"/>
          <w:lang w:eastAsia="ja-JP"/>
        </w:rPr>
        <w:t>R1-1705957</w:t>
      </w:r>
      <w:r>
        <w:rPr>
          <w:rFonts w:cs="Times New Roman"/>
          <w:szCs w:val="16"/>
          <w:lang w:eastAsia="ja-JP"/>
        </w:rPr>
        <w:fldChar w:fldCharType="end"/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Non-coherent Multi-node Transmission in the 5G New Radio</w:t>
      </w:r>
      <w:r>
        <w:rPr>
          <w:rFonts w:hint="eastAsia" w:cs="Times New Roman"/>
          <w:szCs w:val="16"/>
        </w:rPr>
        <w:t xml:space="preserve">, </w:t>
      </w:r>
      <w:r>
        <w:rPr>
          <w:rFonts w:cs="Times New Roman"/>
          <w:szCs w:val="16"/>
          <w:lang w:eastAsia="ja-JP"/>
        </w:rPr>
        <w:t>Nokia, Alcatel-Lucent Shanghai Bell</w:t>
      </w:r>
    </w:p>
    <w:p>
      <w:pPr>
        <w:pStyle w:val="16"/>
        <w:numPr>
          <w:ilvl w:val="0"/>
          <w:numId w:val="2"/>
        </w:numPr>
        <w:snapToGrid w:val="0"/>
        <w:spacing w:after="120" w:line="240" w:lineRule="auto"/>
        <w:ind w:left="357" w:hanging="357" w:firstLineChars="0"/>
        <w:rPr>
          <w:rFonts w:cs="Times New Roman"/>
          <w:szCs w:val="16"/>
          <w:lang w:eastAsia="ja-JP"/>
        </w:rPr>
      </w:pPr>
      <w:r>
        <w:rPr>
          <w:rFonts w:hint="eastAsia" w:cs="Times New Roman"/>
          <w:szCs w:val="16"/>
          <w:lang w:eastAsia="ja-JP"/>
        </w:rPr>
        <w:t>R1-1704170</w:t>
      </w:r>
      <w:r>
        <w:rPr>
          <w:rFonts w:hint="eastAsia" w:cs="Times New Roman"/>
          <w:szCs w:val="16"/>
        </w:rPr>
        <w:t>,</w:t>
      </w:r>
      <w:r>
        <w:rPr>
          <w:rFonts w:hint="eastAsia" w:cs="Times New Roman"/>
          <w:szCs w:val="16"/>
          <w:lang w:eastAsia="ja-JP"/>
        </w:rPr>
        <w:t xml:space="preserve"> Draft Agenda RAN1</w:t>
      </w:r>
      <w:r>
        <w:rPr>
          <w:rFonts w:hint="eastAsia" w:cs="Times New Roman"/>
          <w:szCs w:val="16"/>
        </w:rPr>
        <w:t xml:space="preserve"> </w:t>
      </w:r>
      <w:r>
        <w:rPr>
          <w:rFonts w:hint="eastAsia" w:cs="Times New Roman"/>
          <w:szCs w:val="16"/>
          <w:lang w:eastAsia="ja-JP"/>
        </w:rPr>
        <w:t>88bis</w:t>
      </w:r>
    </w:p>
    <w:p/>
    <w:sectPr>
      <w:pgSz w:w="11906" w:h="16838"/>
      <w:pgMar w:top="720" w:right="833" w:bottom="720" w:left="83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multilevel"/>
    <w:tmpl w:val="0AF03C44"/>
    <w:lvl w:ilvl="0" w:tentative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840" w:hanging="360"/>
      </w:pPr>
    </w:lvl>
    <w:lvl w:ilvl="2" w:tentative="0">
      <w:start w:val="1"/>
      <w:numFmt w:val="lowerRoman"/>
      <w:lvlText w:val="%3."/>
      <w:lvlJc w:val="right"/>
      <w:pPr>
        <w:ind w:left="2560" w:hanging="180"/>
      </w:pPr>
    </w:lvl>
    <w:lvl w:ilvl="3" w:tentative="0">
      <w:start w:val="1"/>
      <w:numFmt w:val="decimal"/>
      <w:lvlText w:val="%4."/>
      <w:lvlJc w:val="left"/>
      <w:pPr>
        <w:ind w:left="3280" w:hanging="360"/>
      </w:pPr>
    </w:lvl>
    <w:lvl w:ilvl="4" w:tentative="0">
      <w:start w:val="1"/>
      <w:numFmt w:val="lowerLetter"/>
      <w:lvlText w:val="%5."/>
      <w:lvlJc w:val="left"/>
      <w:pPr>
        <w:ind w:left="4000" w:hanging="360"/>
      </w:pPr>
    </w:lvl>
    <w:lvl w:ilvl="5" w:tentative="0">
      <w:start w:val="1"/>
      <w:numFmt w:val="lowerRoman"/>
      <w:lvlText w:val="%6."/>
      <w:lvlJc w:val="right"/>
      <w:pPr>
        <w:ind w:left="4720" w:hanging="180"/>
      </w:pPr>
    </w:lvl>
    <w:lvl w:ilvl="6" w:tentative="0">
      <w:start w:val="1"/>
      <w:numFmt w:val="decimal"/>
      <w:lvlText w:val="%7."/>
      <w:lvlJc w:val="left"/>
      <w:pPr>
        <w:ind w:left="5440" w:hanging="360"/>
      </w:pPr>
    </w:lvl>
    <w:lvl w:ilvl="7" w:tentative="0">
      <w:start w:val="1"/>
      <w:numFmt w:val="lowerLetter"/>
      <w:lvlText w:val="%8."/>
      <w:lvlJc w:val="left"/>
      <w:pPr>
        <w:ind w:left="6160" w:hanging="360"/>
      </w:pPr>
    </w:lvl>
    <w:lvl w:ilvl="8" w:tentative="0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65CE6890"/>
    <w:multiLevelType w:val="multilevel"/>
    <w:tmpl w:val="65CE689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25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25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A7F"/>
    <w:rsid w:val="000A6C93"/>
    <w:rsid w:val="00B20A7F"/>
    <w:rsid w:val="05A67CC6"/>
    <w:rsid w:val="070B165F"/>
    <w:rsid w:val="0F1C776C"/>
    <w:rsid w:val="10EB551B"/>
    <w:rsid w:val="12472AA9"/>
    <w:rsid w:val="14F91E08"/>
    <w:rsid w:val="17FA7AA7"/>
    <w:rsid w:val="18876576"/>
    <w:rsid w:val="1BEF4CB9"/>
    <w:rsid w:val="1F111321"/>
    <w:rsid w:val="21AE191D"/>
    <w:rsid w:val="24207B03"/>
    <w:rsid w:val="2A8A7620"/>
    <w:rsid w:val="2AE813CE"/>
    <w:rsid w:val="35E606BD"/>
    <w:rsid w:val="3BC93530"/>
    <w:rsid w:val="4034728C"/>
    <w:rsid w:val="41640252"/>
    <w:rsid w:val="45820852"/>
    <w:rsid w:val="461314DD"/>
    <w:rsid w:val="48487E3D"/>
    <w:rsid w:val="4EAD274A"/>
    <w:rsid w:val="50FC52BF"/>
    <w:rsid w:val="535E013B"/>
    <w:rsid w:val="54A312EB"/>
    <w:rsid w:val="5632364B"/>
    <w:rsid w:val="563C0832"/>
    <w:rsid w:val="58427549"/>
    <w:rsid w:val="59D92BBA"/>
    <w:rsid w:val="5A674B55"/>
    <w:rsid w:val="5D3646BA"/>
    <w:rsid w:val="5E9F7019"/>
    <w:rsid w:val="69A116BC"/>
    <w:rsid w:val="6F151A33"/>
    <w:rsid w:val="70760836"/>
    <w:rsid w:val="723C5541"/>
    <w:rsid w:val="72653FA1"/>
    <w:rsid w:val="74992245"/>
    <w:rsid w:val="7581063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widowControl/>
      <w:spacing w:before="340" w:after="330" w:line="576" w:lineRule="auto"/>
      <w:outlineLvl w:val="0"/>
    </w:pPr>
    <w:rPr>
      <w:rFonts w:ascii="Calibri" w:hAnsi="Calibri" w:eastAsia="宋体" w:cs="Times New Roman"/>
      <w:b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0"/>
    <w:pPr>
      <w:keepNext/>
      <w:widowControl/>
      <w:spacing w:before="260" w:after="260" w:line="408" w:lineRule="auto"/>
      <w:outlineLvl w:val="1"/>
    </w:pPr>
    <w:rPr>
      <w:rFonts w:ascii="Arial" w:hAnsi="Arial" w:eastAsia="宋体" w:cs="Times New Roman"/>
      <w:b/>
      <w:kern w:val="0"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1"/>
    <w:qFormat/>
    <w:uiPriority w:val="0"/>
    <w:rPr>
      <w:b/>
      <w:bCs/>
    </w:rPr>
  </w:style>
  <w:style w:type="paragraph" w:styleId="5">
    <w:name w:val="annotation text"/>
    <w:basedOn w:val="1"/>
    <w:link w:val="20"/>
    <w:qFormat/>
    <w:uiPriority w:val="0"/>
    <w:pPr>
      <w:spacing w:line="240" w:lineRule="auto"/>
    </w:pPr>
    <w:rPr>
      <w:sz w:val="20"/>
      <w:szCs w:val="20"/>
    </w:rPr>
  </w:style>
  <w:style w:type="paragraph" w:styleId="6">
    <w:name w:val="Balloon Text"/>
    <w:basedOn w:val="1"/>
    <w:link w:val="22"/>
    <w:qFormat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styleId="9">
    <w:name w:val="annotation reference"/>
    <w:basedOn w:val="7"/>
    <w:qFormat/>
    <w:uiPriority w:val="0"/>
    <w:rPr>
      <w:sz w:val="16"/>
      <w:szCs w:val="16"/>
    </w:rPr>
  </w:style>
  <w:style w:type="character" w:customStyle="1" w:styleId="11">
    <w:name w:val="Heading 1 Char"/>
    <w:basedOn w:val="7"/>
    <w:link w:val="2"/>
    <w:qFormat/>
    <w:uiPriority w:val="0"/>
    <w:rPr>
      <w:rFonts w:hint="default" w:ascii="Calibri" w:hAnsi="Calibri" w:eastAsia="宋体" w:cs="宋体"/>
      <w:b/>
      <w:kern w:val="36"/>
      <w:sz w:val="44"/>
      <w:szCs w:val="44"/>
    </w:rPr>
  </w:style>
  <w:style w:type="character" w:customStyle="1" w:styleId="12">
    <w:name w:val="标题 1 字符"/>
    <w:basedOn w:val="7"/>
    <w:qFormat/>
    <w:uiPriority w:val="0"/>
    <w:rPr>
      <w:rFonts w:hint="eastAsia" w:ascii="等线" w:hAnsi="等线" w:eastAsia="等线" w:cs="宋体"/>
      <w:b/>
      <w:kern w:val="44"/>
      <w:sz w:val="44"/>
      <w:szCs w:val="44"/>
    </w:rPr>
  </w:style>
  <w:style w:type="character" w:customStyle="1" w:styleId="13">
    <w:name w:val="标题 2 字符"/>
    <w:basedOn w:val="7"/>
    <w:qFormat/>
    <w:uiPriority w:val="0"/>
    <w:rPr>
      <w:rFonts w:ascii="等线 Light" w:hAnsi="等线 Light" w:eastAsia="等线 Light" w:cs="Times New Roman"/>
      <w:b/>
      <w:sz w:val="32"/>
      <w:szCs w:val="32"/>
    </w:rPr>
  </w:style>
  <w:style w:type="character" w:customStyle="1" w:styleId="14">
    <w:name w:val="Heading 2 Char"/>
    <w:basedOn w:val="7"/>
    <w:link w:val="3"/>
    <w:qFormat/>
    <w:uiPriority w:val="0"/>
    <w:rPr>
      <w:rFonts w:hint="default" w:ascii="Arial" w:hAnsi="Arial" w:eastAsia="宋体" w:cs="Arial"/>
      <w:b/>
      <w:sz w:val="32"/>
      <w:szCs w:val="32"/>
    </w:rPr>
  </w:style>
  <w:style w:type="paragraph" w:customStyle="1" w:styleId="15">
    <w:name w:val="CR Cover Page"/>
    <w:qFormat/>
    <w:uiPriority w:val="0"/>
    <w:pPr>
      <w:spacing w:after="120" w:line="259" w:lineRule="auto"/>
    </w:pPr>
    <w:rPr>
      <w:rFonts w:ascii="Arial" w:hAnsi="Arial" w:eastAsia="Malgun Gothic" w:cs="Times New Roman"/>
      <w:sz w:val="21"/>
      <w:szCs w:val="22"/>
      <w:lang w:val="en-GB" w:eastAsia="en-US" w:bidi="ar-SA"/>
    </w:rPr>
  </w:style>
  <w:style w:type="paragraph" w:customStyle="1" w:styleId="16">
    <w:name w:val="스타일 스타일 스타일 스타일 양쪽 첫 줄:  2 글자 + 첫 줄:  2 글자 + 첫 줄:  2 글자 + 첫 줄:  2..."/>
    <w:basedOn w:val="17"/>
    <w:qFormat/>
    <w:uiPriority w:val="0"/>
    <w:pPr>
      <w:spacing w:line="336" w:lineRule="auto"/>
    </w:pPr>
  </w:style>
  <w:style w:type="paragraph" w:customStyle="1" w:styleId="17">
    <w:name w:val="스타일 스타일 스타일 양쪽 첫 줄:  2 글자 + 첫 줄:  2 글자 + 첫 줄:  2 글자"/>
    <w:basedOn w:val="18"/>
    <w:qFormat/>
    <w:uiPriority w:val="0"/>
    <w:pPr>
      <w:spacing w:line="312" w:lineRule="auto"/>
    </w:pPr>
  </w:style>
  <w:style w:type="paragraph" w:customStyle="1" w:styleId="18">
    <w:name w:val="스타일 스타일 양쪽 첫 줄:  2 글자 + 첫 줄:  2 글자"/>
    <w:basedOn w:val="19"/>
    <w:qFormat/>
    <w:uiPriority w:val="0"/>
    <w:pPr>
      <w:spacing w:line="300" w:lineRule="auto"/>
    </w:pPr>
  </w:style>
  <w:style w:type="paragraph" w:customStyle="1" w:styleId="19">
    <w:name w:val="스타일 양쪽 첫 줄:  2 글자"/>
    <w:basedOn w:val="1"/>
    <w:qFormat/>
    <w:uiPriority w:val="0"/>
    <w:pPr>
      <w:spacing w:line="288" w:lineRule="auto"/>
      <w:ind w:firstLine="200" w:firstLineChars="200"/>
    </w:pPr>
    <w:rPr>
      <w:rFonts w:cs="Batang"/>
    </w:rPr>
  </w:style>
  <w:style w:type="character" w:customStyle="1" w:styleId="20">
    <w:name w:val="Comment Text Char"/>
    <w:basedOn w:val="7"/>
    <w:link w:val="5"/>
    <w:qFormat/>
    <w:uiPriority w:val="0"/>
    <w:rPr>
      <w:rFonts w:asciiTheme="minorHAnsi" w:hAnsiTheme="minorHAnsi" w:eastAsiaTheme="minorEastAsia" w:cstheme="minorBidi"/>
      <w:kern w:val="2"/>
      <w:lang w:eastAsia="zh-CN"/>
    </w:rPr>
  </w:style>
  <w:style w:type="character" w:customStyle="1" w:styleId="21">
    <w:name w:val="Comment Subject Char"/>
    <w:basedOn w:val="20"/>
    <w:link w:val="4"/>
    <w:qFormat/>
    <w:uiPriority w:val="0"/>
    <w:rPr>
      <w:rFonts w:asciiTheme="minorHAnsi" w:hAnsiTheme="minorHAnsi" w:eastAsiaTheme="minorEastAsia" w:cstheme="minorBidi"/>
      <w:b/>
      <w:bCs/>
      <w:kern w:val="2"/>
      <w:lang w:eastAsia="zh-CN"/>
    </w:rPr>
  </w:style>
  <w:style w:type="character" w:customStyle="1" w:styleId="22">
    <w:name w:val="Balloon Text Char"/>
    <w:basedOn w:val="7"/>
    <w:link w:val="6"/>
    <w:qFormat/>
    <w:uiPriority w:val="0"/>
    <w:rPr>
      <w:rFonts w:ascii="Segoe UI" w:hAnsi="Segoe UI" w:cs="Segoe UI" w:eastAsiaTheme="minorEastAsia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Intel Corporation</Company>
  <Pages>3</Pages>
  <Words>1023</Words>
  <Characters>5837</Characters>
  <Lines>48</Lines>
  <Paragraphs>13</Paragraphs>
  <ScaleCrop>false</ScaleCrop>
  <LinksUpToDate>false</LinksUpToDate>
  <CharactersWithSpaces>6847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2017-04-05T14:56:00Z</dcterms:created>
  <dc:creator>suxin</dc:creator>
  <cp:lastModifiedBy>suxin</cp:lastModifiedBy>
  <dcterms:modified xsi:type="dcterms:W3CDTF">2017-04-05T22:29:45Z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